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Table </w:t>
      </w:r>
      <w:r>
        <w:rPr>
          <w:rFonts w:hint="eastAsia"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>Parameters used in numerical modelling of frequency-dependent streaming potential coefficients</w:t>
      </w:r>
    </w:p>
    <w:p>
      <w:pPr>
        <w:pStyle w:val="6"/>
        <w:textAlignment w:val="center"/>
        <w:rPr>
          <w:sz w:val="22"/>
          <w:szCs w:val="22"/>
          <w:lang w:eastAsia="zh-CN"/>
        </w:rPr>
      </w:pPr>
    </w:p>
    <w:tbl>
      <w:tblPr>
        <w:tblStyle w:val="3"/>
        <w:tblW w:w="8897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7"/>
        <w:gridCol w:w="567"/>
        <w:gridCol w:w="3106"/>
        <w:gridCol w:w="1667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3557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Parameters</w:t>
            </w:r>
          </w:p>
        </w:tc>
        <w:tc>
          <w:tcPr>
            <w:tcW w:w="567" w:type="dxa"/>
            <w:tcBorders>
              <w:top w:val="single" w:color="auto" w:sz="12" w:space="0"/>
              <w:bottom w:val="single" w:color="auto" w:sz="12" w:space="0"/>
            </w:tcBorders>
            <w:textDirection w:val="btLr"/>
          </w:tcPr>
          <w:p>
            <w:pPr>
              <w:ind w:left="113" w:right="113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Symbol</w:t>
            </w:r>
          </w:p>
        </w:tc>
        <w:tc>
          <w:tcPr>
            <w:tcW w:w="3106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Values used in modelling</w:t>
            </w:r>
          </w:p>
        </w:tc>
        <w:tc>
          <w:tcPr>
            <w:tcW w:w="1667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tcBorders>
              <w:top w:val="single" w:color="auto" w:sz="12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Fluid viscosity</w:t>
            </w:r>
          </w:p>
        </w:tc>
        <w:tc>
          <w:tcPr>
            <w:tcW w:w="567" w:type="dxa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η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0.001</w:t>
            </w:r>
          </w:p>
        </w:tc>
        <w:tc>
          <w:tcPr>
            <w:tcW w:w="166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N.s/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m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Fluid concentration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C</m:t>
                </m:r>
              </m:oMath>
            </m:oMathPara>
          </w:p>
        </w:tc>
        <w:tc>
          <w:tcPr>
            <w:tcW w:w="3106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1×10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-5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mol/L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Water density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  <m:t>ρ</m:t>
                        </m: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  <m:t>f</m:t>
                        </m: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1000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Cambria Math" w:hAnsi="Cambria Math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kg/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m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3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Absolute temperature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T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3106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298</m:t>
                </m:r>
              </m:oMath>
            </m:oMathPara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Cambria Math" w:hAnsi="Cambria Math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Cambria Math" w:hAnsi="Cambria Math" w:eastAsia="宋体" w:cs="Times New Roman"/>
                <w:kern w:val="0"/>
                <w:sz w:val="22"/>
                <w:szCs w:val="20"/>
                <w:lang w:val="en-GB"/>
              </w:rPr>
              <w:t>K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Ion concentration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3106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6.022×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10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23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ions/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m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3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Charge of an electron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e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3106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1.602×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10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-19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C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Style w:val="5"/>
                <w:rFonts w:ascii="Times New Roman" w:hAnsi="Times New Roman" w:eastAsia="宋体" w:cs="Times New Roman"/>
                <w:b w:val="0"/>
                <w:kern w:val="0"/>
                <w:sz w:val="22"/>
                <w:szCs w:val="20"/>
                <w:lang w:val="en-GB"/>
              </w:rPr>
            </w:pPr>
            <w:r>
              <w:rPr>
                <w:rStyle w:val="5"/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Boltzmann’s constant</w:t>
            </w:r>
          </w:p>
        </w:tc>
        <w:tc>
          <w:tcPr>
            <w:tcW w:w="567" w:type="dxa"/>
            <w:vAlign w:val="center"/>
          </w:tcPr>
          <w:p>
            <w:pPr>
              <w:rPr>
                <w:rStyle w:val="5"/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  <m:t>k</m:t>
                        </m: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  <m:t>B</m:t>
                        </m: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3106" w:type="dxa"/>
            <w:vAlign w:val="center"/>
          </w:tcPr>
          <w:p>
            <w:pPr>
              <w:rPr>
                <w:rStyle w:val="5"/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Style w:val="5"/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1.381×</m:t>
                </m:r>
                <m:sSup>
                  <m:sSupPr>
                    <m:ctrlPr>
                      <w:rPr>
                        <w:rStyle w:val="5"/>
                        <w:rFonts w:ascii="Cambria Math" w:hAnsi="Cambria Math" w:eastAsia="宋体" w:cs="Times New Roman"/>
                        <w:b w:val="0"/>
                        <w:bCs w:val="0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Style w:val="5"/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10</m:t>
                    </m:r>
                    <m:ctrlPr>
                      <w:rPr>
                        <w:rStyle w:val="5"/>
                        <w:rFonts w:ascii="Cambria Math" w:hAnsi="Cambria Math" w:eastAsia="宋体" w:cs="Times New Roman"/>
                        <w:b w:val="0"/>
                        <w:bCs w:val="0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Style w:val="5"/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-23</m:t>
                    </m:r>
                    <m:ctrlPr>
                      <w:rPr>
                        <w:rStyle w:val="5"/>
                        <w:rFonts w:ascii="Cambria Math" w:hAnsi="Cambria Math" w:eastAsia="宋体" w:cs="Times New Roman"/>
                        <w:b w:val="0"/>
                        <w:bCs w:val="0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Style w:val="5"/>
                <w:rFonts w:ascii="Times New Roman" w:hAnsi="Times New Roman" w:eastAsia="宋体" w:cs="Times New Roman"/>
                <w:b w:val="0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Style w:val="5"/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J/K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Fluid permittivity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  <m:t>ε</m:t>
                        </m: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  <m:t>f</m:t>
                        </m: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3106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80×8.854×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10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-12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F/m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Sample permittivity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  <m:t>ε</m:t>
                        </m: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  <m:t>r</m:t>
                        </m:r>
                        <m:ctrlPr>
                          <w:rPr>
                            <w:rFonts w:ascii="Cambria Math" w:hAnsi="Cambria Math" w:eastAsia="宋体" w:cs="Times New Roman"/>
                            <w:kern w:val="0"/>
                            <w:sz w:val="22"/>
                            <w:szCs w:val="20"/>
                            <w:lang w:val="en-GB"/>
                          </w:rPr>
                        </m:ctrlPr>
                      </m:sub>
                    </m:sSub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3106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4×8.854×</m:t>
                </m:r>
                <m:sSup>
                  <m:sSup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10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p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-12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p>
                </m:sSup>
              </m:oMath>
            </m:oMathPara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F/m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Tortuosity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宋体" w:cs="宋体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eastAsia="宋体" w:cs="宋体"/>
                        <w:kern w:val="0"/>
                        <w:sz w:val="22"/>
                        <w:szCs w:val="20"/>
                        <w:lang w:val="en-GB"/>
                      </w:rPr>
                      <m:t>α</m:t>
                    </m:r>
                    <m:ctrlPr>
                      <w:rPr>
                        <w:rFonts w:ascii="Cambria Math" w:hAnsi="Cambria Math" w:eastAsia="宋体" w:cs="宋体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 w:eastAsia="宋体" w:cs="宋体"/>
                        <w:kern w:val="0"/>
                        <w:sz w:val="22"/>
                        <w:szCs w:val="20"/>
                        <w:lang w:val="en-GB"/>
                      </w:rPr>
                      <m:t>∞</m:t>
                    </m:r>
                    <m:ctrlPr>
                      <w:rPr>
                        <w:rFonts w:ascii="Cambria Math" w:hAnsi="Cambria Math" w:eastAsia="宋体" w:cs="宋体"/>
                        <w:i/>
                        <w:kern w:val="0"/>
                        <w:sz w:val="22"/>
                        <w:szCs w:val="20"/>
                        <w:lang w:val="en-GB"/>
                      </w:rPr>
                    </m:ctrlPr>
                  </m:sub>
                </m:sSub>
              </m:oMath>
            </m:oMathPara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[2, 4, 6, 8, 10]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 xml:space="preserve">Porosity 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ϕ</m:t>
                </m:r>
              </m:oMath>
            </m:oMathPara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[0.0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001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, 0.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001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, 0.0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, 0.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, 0.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]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Permeability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k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  <m:t>0</m:t>
                    </m:r>
                    <m:ctrlPr>
                      <w:rPr>
                        <w:rFonts w:ascii="Cambria Math" w:hAnsi="Cambria Math" w:eastAsia="宋体" w:cs="Times New Roman"/>
                        <w:kern w:val="0"/>
                        <w:sz w:val="22"/>
                        <w:szCs w:val="20"/>
                        <w:lang w:val="en-GB"/>
                      </w:rPr>
                    </m:ctrlPr>
                  </m:sub>
                </m:sSub>
              </m:oMath>
            </m:oMathPara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[0.001, 0.01, 1, 50, 1000]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mD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The dimensionless number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*</w:t>
            </w: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[6, 8, 12, 14, 18]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-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3557" w:type="dxa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the characteristic length scale of the pores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</w:pPr>
            <w:r>
              <w:rPr>
                <w:rFonts w:ascii="Symbol" w:hAnsi="Symbol" w:eastAsia="宋体" w:cs="Times New Roman"/>
                <w:i/>
                <w:kern w:val="0"/>
                <w:sz w:val="24"/>
                <w:szCs w:val="24"/>
                <w:lang w:val="en-GB"/>
              </w:rPr>
              <w:t></w:t>
            </w:r>
          </w:p>
        </w:tc>
        <w:tc>
          <w:tcPr>
            <w:tcW w:w="31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[0.01, 0.05, 0.1, 0.3, 1]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μ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m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3557" w:type="dxa"/>
            <w:tcBorders>
              <w:bottom w:val="single" w:color="auto" w:sz="12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Zeta potential</w:t>
            </w:r>
          </w:p>
        </w:tc>
        <w:tc>
          <w:tcPr>
            <w:tcW w:w="56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 w:eastAsia="宋体" w:cs="Times New Roman"/>
                    <w:kern w:val="0"/>
                    <w:sz w:val="22"/>
                    <w:szCs w:val="20"/>
                    <w:lang w:val="en-GB"/>
                  </w:rPr>
                  <m:t>ζ</m:t>
                </m:r>
              </m:oMath>
            </m:oMathPara>
          </w:p>
        </w:tc>
        <w:tc>
          <w:tcPr>
            <w:tcW w:w="3106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[0.01, 0.1, 1, 10, 100]</w:t>
            </w:r>
          </w:p>
        </w:tc>
        <w:tc>
          <w:tcPr>
            <w:tcW w:w="166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  <w:lang w:val="en-GB"/>
              </w:rPr>
              <w:t>mV</w:t>
            </w:r>
          </w:p>
        </w:tc>
      </w:tr>
    </w:tbl>
    <w:p>
      <w:pPr>
        <w:spacing w:line="360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vertAlign w:val="superscript"/>
        </w:rPr>
        <w:t>1</w:t>
      </w:r>
      <w:r>
        <w:rPr>
          <w:rFonts w:ascii="Times New Roman" w:hAnsi="Times New Roman" w:cs="Times New Roman"/>
          <w:color w:val="0000FF"/>
          <w:sz w:val="22"/>
        </w:rPr>
        <w:t>Zhu et al. (2015)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2B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="Times New Roman" w:hAnsi="Times New Roman" w:eastAsia="宋体" w:cs="Times New Roman"/>
      <w:kern w:val="0"/>
      <w:sz w:val="22"/>
      <w:szCs w:val="20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Abstract_Normal_Text"/>
    <w:basedOn w:val="1"/>
    <w:qFormat/>
    <w:uiPriority w:val="0"/>
    <w:pPr>
      <w:widowControl/>
      <w:tabs>
        <w:tab w:val="left" w:pos="504"/>
      </w:tabs>
    </w:pPr>
    <w:rPr>
      <w:rFonts w:ascii="Times New Roman" w:hAnsi="Times New Roman" w:eastAsia="宋体" w:cs="Times New Roman"/>
      <w:kern w:val="0"/>
      <w:sz w:val="18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zrq</dc:creator>
  <cp:lastModifiedBy>彭蓉</cp:lastModifiedBy>
  <dcterms:modified xsi:type="dcterms:W3CDTF">2019-09-10T14:44:12Z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